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7" w:rsidRPr="000515DF" w:rsidRDefault="00A91F07" w:rsidP="00A91F07">
      <w:pPr>
        <w:tabs>
          <w:tab w:val="left" w:pos="5420"/>
        </w:tabs>
        <w:rPr>
          <w:rFonts w:ascii="Times New Roman" w:hAnsi="Times New Roman"/>
          <w:noProof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  <w:lang w:bidi="en-US"/>
        </w:rPr>
        <w:t xml:space="preserve">      </w:t>
      </w:r>
      <w:r w:rsidRPr="000515DF">
        <w:rPr>
          <w:rFonts w:ascii="Times New Roman" w:hAnsi="Times New Roman"/>
          <w:noProof/>
          <w:sz w:val="24"/>
          <w:szCs w:val="24"/>
        </w:rPr>
        <w:t xml:space="preserve">          </w:t>
      </w:r>
      <w:r w:rsidRPr="000515DF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>
            <wp:extent cx="314325" cy="4572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REPUBLIKA HRVATSKA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SISAČKO-MOSLAVAČKA ŽUPANIJA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 xml:space="preserve">O P Ć I N A  L E K E N I K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Cs/>
          <w:snapToGrid w:val="0"/>
        </w:rPr>
      </w:pPr>
      <w:r w:rsidRPr="000515DF">
        <w:rPr>
          <w:rFonts w:ascii="Times New Roman" w:eastAsia="Tahoma" w:hAnsi="Times New Roman"/>
          <w:bCs/>
          <w:snapToGrid w:val="0"/>
        </w:rPr>
        <w:t>OPĆINSKI NAČELNIK</w:t>
      </w:r>
    </w:p>
    <w:p w:rsidR="00A91F07" w:rsidRPr="000515DF" w:rsidRDefault="00A91F07" w:rsidP="00A91F0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/>
          <w:noProof/>
        </w:rPr>
      </w:pP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</w:r>
      <w:r w:rsidRPr="000515DF">
        <w:rPr>
          <w:rFonts w:ascii="Times New Roman" w:eastAsia="Tahoma" w:hAnsi="Times New Roman"/>
          <w:noProof/>
        </w:rPr>
        <w:tab/>
        <w:t xml:space="preserve">        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 xml:space="preserve">KLASA: </w:t>
      </w:r>
      <w:r w:rsidR="00860EC2">
        <w:rPr>
          <w:rFonts w:ascii="Times New Roman" w:eastAsia="Times New Roman" w:hAnsi="Times New Roman"/>
          <w:sz w:val="24"/>
          <w:szCs w:val="24"/>
        </w:rPr>
        <w:t>120-01/23-01/02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URBROJ:</w:t>
      </w:r>
      <w:r w:rsidR="00860EC2">
        <w:rPr>
          <w:rFonts w:ascii="Times New Roman" w:eastAsia="Times New Roman" w:hAnsi="Times New Roman"/>
          <w:sz w:val="24"/>
          <w:szCs w:val="24"/>
        </w:rPr>
        <w:t xml:space="preserve"> 2476-12-02-23-01</w:t>
      </w:r>
    </w:p>
    <w:p w:rsidR="00A91F07" w:rsidRPr="000515DF" w:rsidRDefault="00A91F07" w:rsidP="00A91F0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515DF">
        <w:rPr>
          <w:rFonts w:ascii="Times New Roman" w:eastAsia="Times New Roman" w:hAnsi="Times New Roman"/>
          <w:sz w:val="24"/>
          <w:szCs w:val="24"/>
        </w:rPr>
        <w:t>Lekenik, 0</w:t>
      </w:r>
      <w:r w:rsidR="006D3274">
        <w:rPr>
          <w:rFonts w:ascii="Times New Roman" w:eastAsia="Times New Roman" w:hAnsi="Times New Roman"/>
          <w:sz w:val="24"/>
          <w:szCs w:val="24"/>
        </w:rPr>
        <w:t>2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. </w:t>
      </w:r>
      <w:r w:rsidR="006D3274">
        <w:rPr>
          <w:rFonts w:ascii="Times New Roman" w:eastAsia="Times New Roman" w:hAnsi="Times New Roman"/>
          <w:sz w:val="24"/>
          <w:szCs w:val="24"/>
        </w:rPr>
        <w:t>ožujka</w:t>
      </w:r>
      <w:r w:rsidRPr="000515DF">
        <w:rPr>
          <w:rFonts w:ascii="Times New Roman" w:eastAsia="Times New Roman" w:hAnsi="Times New Roman"/>
          <w:sz w:val="24"/>
          <w:szCs w:val="24"/>
        </w:rPr>
        <w:t xml:space="preserve"> 2023. 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ab/>
        <w:t xml:space="preserve">                   </w:t>
      </w: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Cs/>
          <w:snapToGrid w:val="0"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bCs/>
          <w:snapToGrid w:val="0"/>
          <w:szCs w:val="24"/>
          <w:u w:val="single"/>
          <w:lang w:val="hr-HR"/>
        </w:rPr>
      </w:pPr>
    </w:p>
    <w:p w:rsidR="00FB54E5" w:rsidRDefault="00A91F07" w:rsidP="00FB54E5">
      <w:pPr>
        <w:pStyle w:val="Bezproreda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eastAsia="Tahoma" w:hAnsi="Times New Roman"/>
          <w:bCs/>
          <w:snapToGrid w:val="0"/>
          <w:szCs w:val="24"/>
          <w:lang w:val="hr-HR"/>
        </w:rPr>
        <w:t>PREDMET</w:t>
      </w:r>
      <w:r w:rsidRPr="0066057B">
        <w:rPr>
          <w:rFonts w:ascii="Times New Roman" w:eastAsia="Tahoma" w:hAnsi="Times New Roman"/>
          <w:b/>
          <w:bCs/>
          <w:snapToGrid w:val="0"/>
          <w:szCs w:val="24"/>
          <w:lang w:val="hr-HR"/>
        </w:rPr>
        <w:t>:</w:t>
      </w:r>
      <w:r w:rsidRPr="000515DF">
        <w:rPr>
          <w:rFonts w:ascii="Times New Roman" w:eastAsia="Tahoma" w:hAnsi="Times New Roman"/>
          <w:b/>
          <w:bCs/>
          <w:snapToGrid w:val="0"/>
          <w:szCs w:val="24"/>
          <w:lang w:val="hr-HR"/>
        </w:rPr>
        <w:t xml:space="preserve">  Prijedlog  </w:t>
      </w:r>
      <w:r w:rsidRPr="000515DF">
        <w:rPr>
          <w:rFonts w:ascii="Times New Roman" w:hAnsi="Times New Roman"/>
          <w:b/>
          <w:szCs w:val="24"/>
          <w:lang w:val="hr-HR"/>
        </w:rPr>
        <w:t>O</w:t>
      </w:r>
      <w:r w:rsidRPr="000515DF">
        <w:rPr>
          <w:rFonts w:ascii="Times New Roman" w:hAnsi="Times New Roman"/>
          <w:b/>
          <w:spacing w:val="1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D</w:t>
      </w:r>
      <w:r w:rsidRPr="000515DF">
        <w:rPr>
          <w:rFonts w:ascii="Times New Roman" w:hAnsi="Times New Roman"/>
          <w:b/>
          <w:spacing w:val="-1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L</w:t>
      </w:r>
      <w:r w:rsidRPr="000515DF">
        <w:rPr>
          <w:rFonts w:ascii="Times New Roman" w:hAnsi="Times New Roman"/>
          <w:b/>
          <w:spacing w:val="-1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 xml:space="preserve">U K E </w:t>
      </w:r>
      <w:r w:rsidR="002D1FBD" w:rsidRPr="002D1FBD">
        <w:rPr>
          <w:rFonts w:ascii="Times New Roman" w:hAnsi="Times New Roman"/>
          <w:b/>
          <w:szCs w:val="24"/>
          <w:lang w:val="hr-HR"/>
        </w:rPr>
        <w:t xml:space="preserve">o </w:t>
      </w:r>
      <w:r w:rsidR="00FB54E5" w:rsidRPr="00FB54E5">
        <w:rPr>
          <w:rFonts w:ascii="Times New Roman" w:hAnsi="Times New Roman"/>
          <w:b/>
          <w:szCs w:val="24"/>
          <w:lang w:val="hr-HR"/>
        </w:rPr>
        <w:t xml:space="preserve">koeficijentu za obračun plaće općinskog načelnika </w:t>
      </w:r>
    </w:p>
    <w:p w:rsidR="00A91F07" w:rsidRDefault="00FB54E5" w:rsidP="00FB54E5">
      <w:pPr>
        <w:pStyle w:val="Bezproreda"/>
        <w:rPr>
          <w:rFonts w:ascii="Times New Roman" w:hAnsi="Times New Roman"/>
          <w:b/>
          <w:spacing w:val="-2"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</w:t>
      </w:r>
      <w:r w:rsidRPr="00FB54E5">
        <w:rPr>
          <w:rFonts w:ascii="Times New Roman" w:hAnsi="Times New Roman"/>
          <w:b/>
          <w:szCs w:val="24"/>
          <w:lang w:val="hr-HR"/>
        </w:rPr>
        <w:t>Općine Lekenik</w:t>
      </w:r>
      <w:r w:rsidR="00A91F07" w:rsidRPr="000515DF">
        <w:rPr>
          <w:rFonts w:ascii="Times New Roman" w:hAnsi="Times New Roman"/>
          <w:b/>
          <w:spacing w:val="-2"/>
          <w:szCs w:val="24"/>
          <w:lang w:val="hr-HR"/>
        </w:rPr>
        <w:t>,</w:t>
      </w:r>
    </w:p>
    <w:p w:rsidR="00A91F07" w:rsidRPr="005A5A10" w:rsidRDefault="00A91F07" w:rsidP="00B132B8">
      <w:pPr>
        <w:pStyle w:val="Bezproreda"/>
        <w:ind w:left="708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spacing w:val="-2"/>
          <w:szCs w:val="24"/>
          <w:lang w:val="hr-HR"/>
        </w:rPr>
        <w:t xml:space="preserve">  </w:t>
      </w:r>
      <w:r w:rsidRPr="000515DF">
        <w:rPr>
          <w:rFonts w:ascii="Times New Roman" w:hAnsi="Times New Roman"/>
          <w:b/>
          <w:spacing w:val="-2"/>
          <w:szCs w:val="24"/>
          <w:lang w:val="hr-HR"/>
        </w:rPr>
        <w:t xml:space="preserve"> </w:t>
      </w:r>
      <w:r w:rsidR="00B132B8">
        <w:rPr>
          <w:rFonts w:ascii="Times New Roman" w:hAnsi="Times New Roman"/>
          <w:b/>
          <w:spacing w:val="-2"/>
          <w:szCs w:val="24"/>
          <w:lang w:val="hr-HR"/>
        </w:rPr>
        <w:t xml:space="preserve">      -  </w:t>
      </w:r>
      <w:r w:rsidRPr="005A5A10">
        <w:rPr>
          <w:rFonts w:ascii="Times New Roman" w:hAnsi="Times New Roman"/>
          <w:spacing w:val="-2"/>
          <w:szCs w:val="24"/>
          <w:lang w:val="hr-HR"/>
        </w:rPr>
        <w:t>dostavlja se</w:t>
      </w:r>
      <w:r w:rsidR="00B132B8">
        <w:rPr>
          <w:rFonts w:ascii="Times New Roman" w:hAnsi="Times New Roman"/>
          <w:spacing w:val="-2"/>
          <w:szCs w:val="24"/>
          <w:lang w:val="hr-HR"/>
        </w:rPr>
        <w:t xml:space="preserve"> na usvajanje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OBRAZLOŽENJE: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 xml:space="preserve">PRAVNI TEMELJ: </w:t>
      </w:r>
    </w:p>
    <w:p w:rsidR="00A91F07" w:rsidRDefault="00A91F07" w:rsidP="00B1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5DF">
        <w:rPr>
          <w:rFonts w:ascii="Times New Roman" w:hAnsi="Times New Roman"/>
          <w:sz w:val="24"/>
          <w:szCs w:val="24"/>
        </w:rPr>
        <w:t xml:space="preserve">Sadržan je u odredbama </w:t>
      </w:r>
      <w:r w:rsidR="002D1FBD">
        <w:rPr>
          <w:rFonts w:ascii="Times New Roman" w:hAnsi="Times New Roman"/>
          <w:sz w:val="24"/>
          <w:szCs w:val="24"/>
        </w:rPr>
        <w:t xml:space="preserve">članka </w:t>
      </w:r>
      <w:r w:rsidR="00FB54E5" w:rsidRPr="00FB54E5">
        <w:rPr>
          <w:rFonts w:ascii="Times New Roman" w:hAnsi="Times New Roman"/>
          <w:sz w:val="24"/>
          <w:szCs w:val="24"/>
        </w:rPr>
        <w:t>3. Zakona o plaćama u lokalnoj i područnoj (regionalnoj) samoupravi („Narodne novine“, broj 28/10 i 10/23) i članka 34. stavka 1. točke 28. Statuta Općine Lekenik („Službeni vjesnik“, broj 9/21)</w:t>
      </w:r>
      <w:r w:rsidR="00FB54E5">
        <w:rPr>
          <w:rFonts w:ascii="Times New Roman" w:hAnsi="Times New Roman"/>
          <w:sz w:val="24"/>
          <w:szCs w:val="24"/>
        </w:rPr>
        <w:t>.</w:t>
      </w:r>
    </w:p>
    <w:p w:rsidR="00B132B8" w:rsidRPr="000515DF" w:rsidRDefault="00B132B8" w:rsidP="00B132B8">
      <w:pPr>
        <w:spacing w:after="0" w:line="240" w:lineRule="auto"/>
        <w:jc w:val="both"/>
        <w:rPr>
          <w:rFonts w:ascii="Times New Roman" w:eastAsia="Tahoma" w:hAnsi="Times New Roman"/>
          <w:b/>
          <w:szCs w:val="24"/>
        </w:rPr>
      </w:pP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NADLEŽNOST ZA DONOŠENJE</w:t>
      </w:r>
      <w:r w:rsidRPr="000515DF">
        <w:rPr>
          <w:rFonts w:ascii="Times New Roman" w:eastAsia="Tahoma" w:hAnsi="Times New Roman"/>
          <w:szCs w:val="24"/>
          <w:lang w:val="hr-HR"/>
        </w:rPr>
        <w:t>:  OPĆINSKO VIJEĆE</w:t>
      </w:r>
    </w:p>
    <w:p w:rsidR="00A91F07" w:rsidRPr="000515DF" w:rsidRDefault="00A91F07" w:rsidP="00A91F07">
      <w:pPr>
        <w:pStyle w:val="Bezproreda"/>
        <w:rPr>
          <w:rFonts w:ascii="Times New Roman" w:eastAsia="Tahoma" w:hAnsi="Times New Roman"/>
          <w:b/>
          <w:szCs w:val="24"/>
          <w:lang w:val="hr-HR"/>
        </w:rPr>
      </w:pPr>
    </w:p>
    <w:p w:rsidR="00A91F07" w:rsidRDefault="00A91F07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  <w:r w:rsidRPr="000515DF">
        <w:rPr>
          <w:rFonts w:ascii="Times New Roman" w:eastAsia="Tahoma" w:hAnsi="Times New Roman"/>
          <w:b/>
          <w:szCs w:val="24"/>
          <w:lang w:val="hr-HR"/>
        </w:rPr>
        <w:t>PREDLAGATELJ:</w:t>
      </w:r>
      <w:r w:rsidRPr="000515DF">
        <w:rPr>
          <w:rFonts w:ascii="Times New Roman" w:eastAsia="Tahoma" w:hAnsi="Times New Roman"/>
          <w:szCs w:val="24"/>
          <w:lang w:val="hr-HR"/>
        </w:rPr>
        <w:t xml:space="preserve">  OPĆINSKI NAČELNIK</w:t>
      </w:r>
    </w:p>
    <w:p w:rsidR="006D3274" w:rsidRDefault="006D3274" w:rsidP="00A91F07">
      <w:pPr>
        <w:pStyle w:val="Bezproreda"/>
        <w:rPr>
          <w:rFonts w:ascii="Times New Roman" w:eastAsia="Tahoma" w:hAnsi="Times New Roman"/>
          <w:szCs w:val="24"/>
          <w:lang w:val="hr-HR"/>
        </w:rPr>
      </w:pPr>
    </w:p>
    <w:p w:rsidR="006D3274" w:rsidRPr="006D3274" w:rsidRDefault="006D3274" w:rsidP="006D3274">
      <w:pPr>
        <w:pStyle w:val="Bezproreda"/>
        <w:jc w:val="both"/>
        <w:rPr>
          <w:rFonts w:ascii="Times New Roman" w:eastAsia="Tahoma" w:hAnsi="Times New Roman"/>
          <w:szCs w:val="24"/>
          <w:lang w:val="hr-HR"/>
        </w:rPr>
      </w:pPr>
      <w:r w:rsidRPr="006D3274">
        <w:rPr>
          <w:rFonts w:ascii="Times New Roman" w:eastAsia="Tahoma" w:hAnsi="Times New Roman"/>
          <w:b/>
          <w:szCs w:val="24"/>
          <w:lang w:val="hr-HR"/>
        </w:rPr>
        <w:t xml:space="preserve">RADNA SKUPINA KOJA JE IZRADILA PRIJEDLOG ODLUKE: </w:t>
      </w:r>
      <w:r w:rsidRPr="006D3274">
        <w:rPr>
          <w:rFonts w:ascii="Times New Roman" w:eastAsia="Tahoma" w:hAnsi="Times New Roman"/>
          <w:szCs w:val="24"/>
          <w:lang w:val="hr-HR"/>
        </w:rPr>
        <w:t>Ivan Mužek, Pročelnik Jedinstvenog upravnog odjela</w:t>
      </w:r>
      <w:r>
        <w:rPr>
          <w:rFonts w:ascii="Times New Roman" w:eastAsia="Tahoma" w:hAnsi="Times New Roman"/>
          <w:szCs w:val="24"/>
          <w:lang w:val="hr-HR"/>
        </w:rPr>
        <w:t xml:space="preserve">, Marijana Komar, </w:t>
      </w:r>
      <w:r w:rsidRPr="006D3274">
        <w:rPr>
          <w:rFonts w:ascii="Times New Roman" w:eastAsia="Tahoma" w:hAnsi="Times New Roman"/>
          <w:szCs w:val="24"/>
          <w:lang w:val="hr-HR"/>
        </w:rPr>
        <w:t>Referent za javnu nabavu, komunalno gospodarstvo i projekte</w:t>
      </w:r>
      <w:r>
        <w:rPr>
          <w:rFonts w:ascii="Times New Roman" w:eastAsia="Tahoma" w:hAnsi="Times New Roman"/>
          <w:szCs w:val="24"/>
          <w:lang w:val="hr-HR"/>
        </w:rPr>
        <w:t xml:space="preserve"> i </w:t>
      </w:r>
      <w:r w:rsidR="002D1FBD">
        <w:rPr>
          <w:rFonts w:ascii="Times New Roman" w:eastAsia="Tahoma" w:hAnsi="Times New Roman"/>
          <w:szCs w:val="24"/>
          <w:lang w:val="hr-HR"/>
        </w:rPr>
        <w:t xml:space="preserve">Draženka Maričević, </w:t>
      </w:r>
      <w:r w:rsidR="002D1FBD" w:rsidRPr="002D1FBD">
        <w:rPr>
          <w:rFonts w:ascii="Times New Roman" w:eastAsia="Tahoma" w:hAnsi="Times New Roman"/>
          <w:szCs w:val="24"/>
          <w:lang w:val="hr-HR"/>
        </w:rPr>
        <w:t>Referent za financije, naplatu prihoda i projekte</w:t>
      </w:r>
    </w:p>
    <w:p w:rsidR="00A91F07" w:rsidRPr="000515DF" w:rsidRDefault="00A91F07" w:rsidP="00A91F07">
      <w:pPr>
        <w:pStyle w:val="Bezproreda"/>
        <w:rPr>
          <w:rFonts w:ascii="Times New Roman" w:hAnsi="Times New Roman"/>
          <w:b/>
          <w:szCs w:val="24"/>
          <w:lang w:val="hr-HR"/>
        </w:rPr>
      </w:pPr>
    </w:p>
    <w:p w:rsidR="00A91F07" w:rsidRPr="000515DF" w:rsidRDefault="00A91F07" w:rsidP="00A91F07">
      <w:pPr>
        <w:pStyle w:val="Bezproreda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TEMELJNA PITANJA KOJA TREBA</w:t>
      </w:r>
      <w:r w:rsidRPr="000515DF">
        <w:rPr>
          <w:rFonts w:ascii="Times New Roman" w:hAnsi="Times New Roman"/>
          <w:szCs w:val="24"/>
          <w:lang w:val="hr-HR"/>
        </w:rPr>
        <w:t xml:space="preserve"> </w:t>
      </w:r>
      <w:r w:rsidRPr="000515DF">
        <w:rPr>
          <w:rFonts w:ascii="Times New Roman" w:hAnsi="Times New Roman"/>
          <w:b/>
          <w:szCs w:val="24"/>
          <w:lang w:val="hr-HR"/>
        </w:rPr>
        <w:t>UREDITI ODLUKOM</w:t>
      </w:r>
    </w:p>
    <w:p w:rsidR="00A91F07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</w:t>
      </w:r>
      <w:r w:rsidRPr="00B132B8">
        <w:rPr>
          <w:rFonts w:ascii="Times New Roman" w:hAnsi="Times New Roman"/>
          <w:szCs w:val="24"/>
          <w:lang w:val="hr-HR"/>
        </w:rPr>
        <w:t>uređuj</w:t>
      </w:r>
      <w:r w:rsidR="00FB54E5">
        <w:rPr>
          <w:rFonts w:ascii="Times New Roman" w:hAnsi="Times New Roman"/>
          <w:szCs w:val="24"/>
          <w:lang w:val="hr-HR"/>
        </w:rPr>
        <w:t>e</w:t>
      </w:r>
      <w:r w:rsidRPr="00B132B8">
        <w:rPr>
          <w:rFonts w:ascii="Times New Roman" w:hAnsi="Times New Roman"/>
          <w:szCs w:val="24"/>
          <w:lang w:val="hr-HR"/>
        </w:rPr>
        <w:t xml:space="preserve"> </w:t>
      </w:r>
      <w:r w:rsidR="002D1FBD" w:rsidRPr="002D1FBD">
        <w:rPr>
          <w:rFonts w:ascii="Times New Roman" w:hAnsi="Times New Roman"/>
          <w:szCs w:val="24"/>
          <w:lang w:val="hr-HR"/>
        </w:rPr>
        <w:t>se koeficijent za obračun plać</w:t>
      </w:r>
      <w:r w:rsidR="00FB54E5">
        <w:rPr>
          <w:rFonts w:ascii="Times New Roman" w:hAnsi="Times New Roman"/>
          <w:szCs w:val="24"/>
          <w:lang w:val="hr-HR"/>
        </w:rPr>
        <w:t xml:space="preserve">e </w:t>
      </w:r>
      <w:r w:rsidR="002D1FBD" w:rsidRPr="002D1FBD">
        <w:rPr>
          <w:rFonts w:ascii="Times New Roman" w:hAnsi="Times New Roman"/>
          <w:szCs w:val="24"/>
          <w:lang w:val="hr-HR"/>
        </w:rPr>
        <w:t xml:space="preserve"> </w:t>
      </w:r>
      <w:r w:rsidR="00FB54E5">
        <w:rPr>
          <w:rFonts w:ascii="Times New Roman" w:hAnsi="Times New Roman"/>
          <w:szCs w:val="24"/>
          <w:lang w:val="hr-HR"/>
        </w:rPr>
        <w:t>Općinskog načelnika Općine Lekenik</w:t>
      </w:r>
      <w:r w:rsidR="002D1FBD" w:rsidRPr="002D1FBD">
        <w:rPr>
          <w:rFonts w:ascii="Times New Roman" w:hAnsi="Times New Roman"/>
          <w:szCs w:val="24"/>
          <w:lang w:val="hr-HR"/>
        </w:rPr>
        <w:t>.</w:t>
      </w:r>
    </w:p>
    <w:p w:rsidR="00B132B8" w:rsidRPr="000515DF" w:rsidRDefault="00B132B8" w:rsidP="00B132B8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STANJA I OBRAZLOŽENJE</w:t>
      </w:r>
    </w:p>
    <w:p w:rsidR="00E4743C" w:rsidRDefault="00B132B8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32B8">
        <w:rPr>
          <w:rFonts w:ascii="Times New Roman" w:hAnsi="Times New Roman"/>
          <w:sz w:val="24"/>
          <w:szCs w:val="24"/>
        </w:rPr>
        <w:t>Odluk</w:t>
      </w:r>
      <w:r w:rsidR="006D3274">
        <w:rPr>
          <w:rFonts w:ascii="Times New Roman" w:hAnsi="Times New Roman"/>
          <w:sz w:val="24"/>
          <w:szCs w:val="24"/>
        </w:rPr>
        <w:t>om</w:t>
      </w:r>
      <w:r w:rsidRPr="00B132B8">
        <w:rPr>
          <w:rFonts w:ascii="Times New Roman" w:hAnsi="Times New Roman"/>
          <w:sz w:val="24"/>
          <w:szCs w:val="24"/>
        </w:rPr>
        <w:t xml:space="preserve"> Općinskog Vijeća Općine Lekenik </w:t>
      </w:r>
      <w:r w:rsidR="002D1FBD" w:rsidRPr="002D1FBD">
        <w:rPr>
          <w:rFonts w:ascii="Times New Roman" w:hAnsi="Times New Roman"/>
          <w:sz w:val="24"/>
          <w:szCs w:val="24"/>
        </w:rPr>
        <w:t>o koeficijentima za obračun plaća općinskog načelnika i službenika Jedinstvenog upravnog odjela Općine Lekenik (»Službeni vjesnik«, broj 58/21)</w:t>
      </w:r>
      <w:r w:rsidR="002D1FBD">
        <w:rPr>
          <w:rFonts w:ascii="Times New Roman" w:hAnsi="Times New Roman"/>
          <w:sz w:val="24"/>
          <w:szCs w:val="24"/>
        </w:rPr>
        <w:t xml:space="preserve"> propisani su koeficijenti za izračun plaća i službenika i općinskog načelnika. </w:t>
      </w:r>
    </w:p>
    <w:p w:rsidR="00A91F07" w:rsidRDefault="000117F0" w:rsidP="002D1F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D1FBD">
        <w:rPr>
          <w:rFonts w:ascii="Times New Roman" w:hAnsi="Times New Roman"/>
          <w:sz w:val="24"/>
          <w:szCs w:val="24"/>
        </w:rPr>
        <w:t xml:space="preserve">bzirom da je općinski načelnik izvršno tijelo lokalne jedinice, koeficijent za obračun njegove plaće potrebno je urediti posebnom odlukom, a posebnom odlukom je potrebno urediti koeficijente za obračun plaće službenika Jedinstvenog upravnog odjela. </w:t>
      </w:r>
      <w:r>
        <w:rPr>
          <w:rFonts w:ascii="Times New Roman" w:hAnsi="Times New Roman"/>
          <w:sz w:val="24"/>
          <w:szCs w:val="24"/>
        </w:rPr>
        <w:t>Ova Odluka se dakle odnosi samo na koeficijent za obračun plaće općinskog načelnika koji se ne mijenja, tj. ostaje isti kao i do sada.</w:t>
      </w:r>
      <w:bookmarkStart w:id="0" w:name="_GoBack"/>
      <w:bookmarkEnd w:id="0"/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b/>
          <w:szCs w:val="24"/>
          <w:lang w:val="hr-HR"/>
        </w:rPr>
      </w:pPr>
      <w:r w:rsidRPr="000515DF">
        <w:rPr>
          <w:rFonts w:ascii="Times New Roman" w:hAnsi="Times New Roman"/>
          <w:b/>
          <w:szCs w:val="24"/>
          <w:lang w:val="hr-HR"/>
        </w:rPr>
        <w:t>OCJENA SREDST</w:t>
      </w:r>
      <w:r w:rsidR="006D3274">
        <w:rPr>
          <w:rFonts w:ascii="Times New Roman" w:hAnsi="Times New Roman"/>
          <w:b/>
          <w:szCs w:val="24"/>
          <w:lang w:val="hr-HR"/>
        </w:rPr>
        <w:t>A</w:t>
      </w:r>
      <w:r w:rsidRPr="000515DF">
        <w:rPr>
          <w:rFonts w:ascii="Times New Roman" w:hAnsi="Times New Roman"/>
          <w:b/>
          <w:szCs w:val="24"/>
          <w:lang w:val="hr-HR"/>
        </w:rPr>
        <w:t>VA POTREBNIH ZA PROVOĐENJE OVE ODLUKE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  <w:r w:rsidRPr="000515DF">
        <w:rPr>
          <w:rFonts w:ascii="Times New Roman" w:hAnsi="Times New Roman"/>
          <w:szCs w:val="24"/>
          <w:lang w:val="hr-HR"/>
        </w:rPr>
        <w:lastRenderedPageBreak/>
        <w:t xml:space="preserve">Za provedbu ove Odluke </w:t>
      </w:r>
      <w:r w:rsidR="00E4743C">
        <w:rPr>
          <w:rFonts w:ascii="Times New Roman" w:hAnsi="Times New Roman"/>
          <w:szCs w:val="24"/>
          <w:lang w:val="hr-HR"/>
        </w:rPr>
        <w:t>osigurana su sredstva</w:t>
      </w:r>
      <w:r w:rsidRPr="000515DF">
        <w:rPr>
          <w:rFonts w:ascii="Times New Roman" w:hAnsi="Times New Roman"/>
          <w:szCs w:val="24"/>
          <w:lang w:val="hr-HR"/>
        </w:rPr>
        <w:t xml:space="preserve"> u Proračunu Općine Lekenik.</w:t>
      </w:r>
    </w:p>
    <w:p w:rsidR="00A91F07" w:rsidRPr="000515DF" w:rsidRDefault="00A91F07" w:rsidP="00A91F07">
      <w:pPr>
        <w:pStyle w:val="Bezproreda"/>
        <w:jc w:val="both"/>
        <w:rPr>
          <w:rFonts w:ascii="Times New Roman" w:hAnsi="Times New Roman"/>
          <w:szCs w:val="24"/>
          <w:lang w:val="hr-HR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/>
          <w:bCs/>
          <w:snapToGrid w:val="0"/>
          <w:sz w:val="24"/>
          <w:szCs w:val="24"/>
        </w:rPr>
        <w:t>IZVJESTITELJ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: </w:t>
      </w:r>
      <w:r w:rsidR="006D3274">
        <w:rPr>
          <w:rFonts w:ascii="Times New Roman" w:eastAsia="Tahoma" w:hAnsi="Times New Roman"/>
          <w:bCs/>
          <w:snapToGrid w:val="0"/>
          <w:sz w:val="24"/>
          <w:szCs w:val="24"/>
        </w:rPr>
        <w:t>Općinski n</w:t>
      </w: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ačelnik</w:t>
      </w:r>
    </w:p>
    <w:p w:rsidR="00A91F07" w:rsidRPr="000515DF" w:rsidRDefault="00A91F07" w:rsidP="00A91F0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OPĆINSKI NAČELNIK</w:t>
      </w:r>
    </w:p>
    <w:p w:rsidR="00A91F07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eastAsia="Tahoma" w:hAnsi="Times New Roman"/>
          <w:bCs/>
          <w:snapToGrid w:val="0"/>
          <w:sz w:val="24"/>
          <w:szCs w:val="24"/>
        </w:rPr>
      </w:pPr>
    </w:p>
    <w:p w:rsidR="00A91F07" w:rsidRPr="000515DF" w:rsidRDefault="00A91F07" w:rsidP="00A91F07">
      <w:pPr>
        <w:widowControl w:val="0"/>
        <w:suppressAutoHyphens/>
        <w:spacing w:after="0" w:line="240" w:lineRule="auto"/>
        <w:ind w:left="4956"/>
        <w:jc w:val="center"/>
        <w:rPr>
          <w:rFonts w:ascii="Times New Roman" w:hAnsi="Times New Roman"/>
          <w:b/>
          <w:sz w:val="24"/>
          <w:szCs w:val="24"/>
        </w:rPr>
      </w:pPr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 xml:space="preserve">Ivica Perović, </w:t>
      </w:r>
      <w:proofErr w:type="spellStart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ing.prom</w:t>
      </w:r>
      <w:proofErr w:type="spellEnd"/>
      <w:r w:rsidRPr="000515DF">
        <w:rPr>
          <w:rFonts w:ascii="Times New Roman" w:eastAsia="Tahoma" w:hAnsi="Times New Roman"/>
          <w:bCs/>
          <w:snapToGrid w:val="0"/>
          <w:sz w:val="24"/>
          <w:szCs w:val="24"/>
        </w:rPr>
        <w:t>.</w:t>
      </w:r>
    </w:p>
    <w:p w:rsidR="00B132B8" w:rsidRDefault="00B132B8"/>
    <w:sectPr w:rsidR="00B132B8" w:rsidSect="00B132B8">
      <w:pgSz w:w="12240" w:h="15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63E4E"/>
    <w:multiLevelType w:val="hybridMultilevel"/>
    <w:tmpl w:val="145430E4"/>
    <w:lvl w:ilvl="0" w:tplc="D5DCD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F2"/>
    <w:rsid w:val="000117F0"/>
    <w:rsid w:val="002C6B25"/>
    <w:rsid w:val="002D1FBD"/>
    <w:rsid w:val="004A1761"/>
    <w:rsid w:val="00630AF6"/>
    <w:rsid w:val="006D3274"/>
    <w:rsid w:val="00790017"/>
    <w:rsid w:val="007F38F2"/>
    <w:rsid w:val="00860EC2"/>
    <w:rsid w:val="00A37C3D"/>
    <w:rsid w:val="00A91F07"/>
    <w:rsid w:val="00B132B8"/>
    <w:rsid w:val="00E4743C"/>
    <w:rsid w:val="00F26A11"/>
    <w:rsid w:val="00FB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DB373-9E10-4B7E-A36E-52A0C1C9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A91F07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2023-02-10T10:29:00Z</dcterms:created>
  <dcterms:modified xsi:type="dcterms:W3CDTF">2023-03-31T10:06:00Z</dcterms:modified>
</cp:coreProperties>
</file>